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000000" w:rsidRDefault="0054554C">
      <w:pPr>
        <w:pStyle w:val="ConsPlusTitle"/>
        <w:widowControl/>
        <w:jc w:val="center"/>
      </w:pPr>
    </w:p>
    <w:p w:rsidR="00000000" w:rsidRDefault="0054554C">
      <w:pPr>
        <w:pStyle w:val="ConsPlusTitle"/>
        <w:widowControl/>
        <w:jc w:val="center"/>
      </w:pPr>
      <w:r>
        <w:t>КОМИТЕТ ГОРОДА МОСКВЫ ПО ГОСУДАРСТВЕННОЙ ЭКСПЕРТИЗЕ</w:t>
      </w:r>
    </w:p>
    <w:p w:rsidR="00000000" w:rsidRDefault="0054554C">
      <w:pPr>
        <w:pStyle w:val="ConsPlusTitle"/>
        <w:widowControl/>
        <w:jc w:val="center"/>
      </w:pPr>
      <w:r>
        <w:t>ПРОЕКТОВ И ЦЕНООБРАЗОВАНИЯ В СТРОИТЕЛЬСТВЕ</w:t>
      </w:r>
    </w:p>
    <w:p w:rsidR="00000000" w:rsidRDefault="0054554C">
      <w:pPr>
        <w:pStyle w:val="ConsPlusTitle"/>
        <w:widowControl/>
        <w:jc w:val="center"/>
      </w:pPr>
    </w:p>
    <w:p w:rsidR="00000000" w:rsidRDefault="0054554C">
      <w:pPr>
        <w:pStyle w:val="ConsPlusTitle"/>
        <w:widowControl/>
        <w:jc w:val="center"/>
      </w:pPr>
      <w:r>
        <w:t>ПИСЬМО</w:t>
      </w:r>
    </w:p>
    <w:p w:rsidR="00000000" w:rsidRDefault="0054554C">
      <w:pPr>
        <w:pStyle w:val="ConsPlusTitle"/>
        <w:widowControl/>
        <w:jc w:val="center"/>
      </w:pPr>
      <w:r>
        <w:t>от 18 октября 2010 г. N МГЭ-30/1431</w:t>
      </w: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5 октября 2010 г. N 900-ПП "О повышении энергетической эффективности жилых, социальных и общественно-деловых зданий в городе Москве и внесении измен</w:t>
      </w:r>
      <w:r>
        <w:t>ений в постановление Правительства Москвы от 9 июня 2009 г. N 536-ПП" с 01.10.2010 вводится 25% повышение нормируемого значения показателя энергоэффективности при проектировании новых, реконструируемых и капитально ремонтируемых жилых, социальных и обществ</w:t>
      </w:r>
      <w:r>
        <w:t>енно-деловых зданий.</w:t>
      </w:r>
    </w:p>
    <w:p w:rsidR="00000000" w:rsidRDefault="0054554C">
      <w:pPr>
        <w:pStyle w:val="ConsPlusNormal"/>
        <w:widowControl/>
        <w:ind w:firstLine="540"/>
        <w:jc w:val="both"/>
      </w:pPr>
      <w:r>
        <w:t>Расчет этого показателя и других теплотехнических и энергетических параметров, формирующих показатель энергоэффективности проекта, выполняется при составлении энергетического паспорта проекта, который согласно постановлению входит в со</w:t>
      </w:r>
      <w:r>
        <w:t xml:space="preserve">став проекта в качестве мероприятий по обеспечению соблюдения требований энергетической эффективности. Контроль за составлением энергетического паспорта проекта здания и соответствием назначаемого класса по показателю удельного расхода тепловой энергии на </w:t>
      </w:r>
      <w:r>
        <w:t>отопление и вентиляцию за отопительный период возлагается на стадии разработки проектной документации на органы государственной экспертизы проектной продукции.</w:t>
      </w:r>
    </w:p>
    <w:p w:rsidR="00000000" w:rsidRDefault="0054554C">
      <w:pPr>
        <w:pStyle w:val="ConsPlusNormal"/>
        <w:widowControl/>
        <w:ind w:firstLine="540"/>
        <w:jc w:val="both"/>
      </w:pPr>
      <w:r>
        <w:t xml:space="preserve">В связи с изложенным прилагаю Информационное </w:t>
      </w:r>
      <w:hyperlink r:id="rId5" w:history="1">
        <w:r>
          <w:rPr>
            <w:color w:val="0000FF"/>
          </w:rPr>
          <w:t>письмо</w:t>
        </w:r>
      </w:hyperlink>
      <w:r>
        <w:t xml:space="preserve"> о порядке представления в экспертизу разделов проекта, связанных с энергоэффективностью, и об основных требованиях, которые должны быть реализованы в проекте для достижения нормируемого показателя энергетической эффектив</w:t>
      </w:r>
      <w:r>
        <w:t>ности.</w:t>
      </w: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0"/>
        <w:jc w:val="right"/>
      </w:pPr>
      <w:r>
        <w:t>И.о. председателя</w:t>
      </w:r>
    </w:p>
    <w:p w:rsidR="00000000" w:rsidRDefault="0054554C">
      <w:pPr>
        <w:pStyle w:val="ConsPlusNormal"/>
        <w:widowControl/>
        <w:ind w:firstLine="0"/>
        <w:jc w:val="right"/>
      </w:pPr>
      <w:r>
        <w:t>А.Л. Воронин</w:t>
      </w: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0"/>
        <w:jc w:val="right"/>
        <w:outlineLvl w:val="0"/>
      </w:pPr>
      <w:r>
        <w:t>УТВЕРЖДАЮ</w:t>
      </w:r>
    </w:p>
    <w:p w:rsidR="00000000" w:rsidRDefault="0054554C">
      <w:pPr>
        <w:pStyle w:val="ConsPlusNormal"/>
        <w:widowControl/>
        <w:ind w:firstLine="0"/>
        <w:jc w:val="right"/>
      </w:pPr>
    </w:p>
    <w:p w:rsidR="00000000" w:rsidRDefault="0054554C">
      <w:pPr>
        <w:pStyle w:val="ConsPlusNormal"/>
        <w:widowControl/>
        <w:ind w:firstLine="0"/>
        <w:jc w:val="right"/>
      </w:pPr>
      <w:r>
        <w:t>Председатель Комитета города Москвы</w:t>
      </w:r>
    </w:p>
    <w:p w:rsidR="00000000" w:rsidRDefault="0054554C">
      <w:pPr>
        <w:pStyle w:val="ConsPlusNormal"/>
        <w:widowControl/>
        <w:ind w:firstLine="0"/>
        <w:jc w:val="right"/>
      </w:pPr>
      <w:r>
        <w:t>по государственной экспертизе проектов</w:t>
      </w:r>
    </w:p>
    <w:p w:rsidR="00000000" w:rsidRDefault="0054554C">
      <w:pPr>
        <w:pStyle w:val="ConsPlusNormal"/>
        <w:widowControl/>
        <w:ind w:firstLine="0"/>
        <w:jc w:val="right"/>
      </w:pPr>
      <w:r>
        <w:t>и ценообразования в строительстве</w:t>
      </w:r>
    </w:p>
    <w:p w:rsidR="00000000" w:rsidRDefault="0054554C">
      <w:pPr>
        <w:pStyle w:val="ConsPlusNormal"/>
        <w:widowControl/>
        <w:ind w:firstLine="0"/>
        <w:jc w:val="right"/>
      </w:pPr>
      <w:r>
        <w:t>А.Л. Воронин</w:t>
      </w:r>
    </w:p>
    <w:p w:rsidR="00000000" w:rsidRDefault="0054554C">
      <w:pPr>
        <w:pStyle w:val="ConsPlusNormal"/>
        <w:widowControl/>
        <w:ind w:firstLine="0"/>
        <w:jc w:val="right"/>
      </w:pPr>
      <w:r>
        <w:t>18 октября 2010 года</w:t>
      </w: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0"/>
        <w:jc w:val="center"/>
      </w:pPr>
      <w:r>
        <w:t>ИНФОРМАЦИОННОЕ ПИСЬМО</w:t>
      </w: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540"/>
        <w:jc w:val="both"/>
      </w:pPr>
      <w:r>
        <w:t xml:space="preserve">Во исполнение Указа Президента </w:t>
      </w:r>
      <w:r>
        <w:t xml:space="preserve">Российской Федерации от 4 июня 2008 г. N 889 "О некоторых мерах по повышению энергетической и экологической эффективности российской экономики"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23 ноября 2009 г. N</w:t>
      </w:r>
      <w:r>
        <w:t xml:space="preserve"> 261-ФЗ "Об энергосбережении и о повышении энергетической эффективности..."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Правительства Москвы от 5 октября 2010 г. N 900-ПП "О повышении энергетической эффективности жи</w:t>
      </w:r>
      <w:r>
        <w:t>лых, социальных и общественно-деловых зданий в г. Москве..." ставится задача при проектировании нового строительства, реконструкции и капитального ремонта жилых и общественных зданий снижения с 01.10.2010 нормируемого удельного потребления тепловой и элект</w:t>
      </w:r>
      <w:r>
        <w:t>рической энергии на отопление, вентиляцию, кондиционирование, горячее водоснабжение, освещение помещений общедомового назначения и эксплуатацию инженерного оборудования на 25% по сравнению с действующим на 01.07.2010 по СНиП 23-02-2003 нормативом.</w:t>
      </w:r>
    </w:p>
    <w:p w:rsidR="00000000" w:rsidRDefault="0054554C">
      <w:pPr>
        <w:pStyle w:val="ConsPlusNormal"/>
        <w:widowControl/>
        <w:ind w:firstLine="540"/>
        <w:jc w:val="both"/>
      </w:pPr>
      <w:r>
        <w:t xml:space="preserve">В связи </w:t>
      </w:r>
      <w:r>
        <w:t xml:space="preserve">с этим Москомэкспертиза сообщает, что с 01.01.2011 она не будет принимать проектную документацию, которая не будет соответствовать требованиям вышеприведенного </w:t>
      </w:r>
      <w:hyperlink r:id="rId8" w:history="1">
        <w:r>
          <w:rPr>
            <w:color w:val="0000FF"/>
          </w:rPr>
          <w:t>ППМ</w:t>
        </w:r>
      </w:hyperlink>
      <w:r>
        <w:t xml:space="preserve"> N 900-ПП с отклонением </w:t>
      </w:r>
      <w:r>
        <w:t>на погрешность расчетов не более чем на 2%. Поэтому государственным заказчикам при размещении государственных заказов на проектирование и строительство жилых и общественных зданий в г. Москве начиная с IV квартала 2010 г. следует включать в техническое зад</w:t>
      </w:r>
      <w:r>
        <w:t xml:space="preserve">ание требования по достижению целевых удельных показателей энергетической эффективности объектов капитального строительства в г. Москве, утвержденных </w:t>
      </w:r>
      <w:r>
        <w:lastRenderedPageBreak/>
        <w:t xml:space="preserve">настоящим </w:t>
      </w:r>
      <w:hyperlink r:id="rId9" w:history="1">
        <w:r>
          <w:rPr>
            <w:color w:val="0000FF"/>
          </w:rPr>
          <w:t>постановлением</w:t>
        </w:r>
      </w:hyperlink>
      <w:r>
        <w:t>, и пересмотр</w:t>
      </w:r>
      <w:r>
        <w:t>еть с этих позиций выданные ранее технические задания, проектная продукция по которым будет представлена в Мосгосэкспертизу после 01.01.2011.</w:t>
      </w:r>
    </w:p>
    <w:p w:rsidR="00000000" w:rsidRDefault="0054554C">
      <w:pPr>
        <w:pStyle w:val="ConsPlusNormal"/>
        <w:widowControl/>
        <w:ind w:firstLine="540"/>
        <w:jc w:val="both"/>
      </w:pPr>
      <w:r>
        <w:t>Учитывая, что на стадии проектирования жилых домов и общественных зданий нельзя с достаточной точностью предвидеть</w:t>
      </w:r>
      <w:r>
        <w:t xml:space="preserve"> потребление тепловой энергии на горячее водоснабжение и электрической энергии на освещение, а необходимость кондиционирования в жилых домах и муниципальных зданиях не нормируется, нормирование энергоэффективности будет проводиться по удельному расходу теп</w:t>
      </w:r>
      <w:r>
        <w:t>ловой энергии на отопление и вентиляцию за отопительный период с проверкой расчетных значений, принятых в разделе ОВ проекта, при обязательном выполнении перечисленных ниже энергосберегающих мероприятий в области горячего водоснабжения, освещения и примене</w:t>
      </w:r>
      <w:r>
        <w:t>ния устройств компенсации реактивной мощности:</w:t>
      </w:r>
    </w:p>
    <w:p w:rsidR="00000000" w:rsidRDefault="0054554C">
      <w:pPr>
        <w:pStyle w:val="ConsPlusNormal"/>
        <w:widowControl/>
        <w:ind w:firstLine="540"/>
        <w:jc w:val="both"/>
      </w:pPr>
      <w:r>
        <w:t>- применение индивидуальных тепловых пунктов, снижающих затраты энергии на циркуляцию в системах горячего водоснабжения и оснащенных автоматизированными системами управления и учета потребления энергоресурсов,</w:t>
      </w:r>
      <w:r>
        <w:t xml:space="preserve"> горячей и холодной воды;</w:t>
      </w:r>
    </w:p>
    <w:p w:rsidR="00000000" w:rsidRDefault="0054554C">
      <w:pPr>
        <w:pStyle w:val="ConsPlusNormal"/>
        <w:widowControl/>
        <w:ind w:firstLine="540"/>
        <w:jc w:val="both"/>
      </w:pPr>
      <w:r>
        <w:t>- применение систем освещения общедомовых помещений, использующих энергосберегающие лампы, оснащенных датчиками движения и освещенности, а также устройствами компенсации реактивной мощности двигателей лифтового хозяйства, насосног</w:t>
      </w:r>
      <w:r>
        <w:t>о и вентиляционного оборудования;</w:t>
      </w:r>
    </w:p>
    <w:p w:rsidR="00000000" w:rsidRDefault="0054554C">
      <w:pPr>
        <w:pStyle w:val="ConsPlusNormal"/>
        <w:widowControl/>
        <w:ind w:firstLine="540"/>
        <w:jc w:val="both"/>
      </w:pPr>
      <w:r>
        <w:t>- применение с 1 января 2012 года поквартирного учета тепловой энергии, горячей и холодной воды и электроэнергии с использованием отопительных систем преимущественно с горизонтальной поквартирной разводкой, оснащенных тепл</w:t>
      </w:r>
      <w:r>
        <w:t>осчетчиком и термостатическими вентилями на отопительных приборах, либо с поквартирными тепловыми пунктами, присоединяемыми к домовой системе теплоснабжения. При реализации поквартирного учета тепла на отопление в многоквартирных домах вводится 10% снижени</w:t>
      </w:r>
      <w:r>
        <w:t>е теплопотребления на отопление и вентиляцию.</w:t>
      </w:r>
    </w:p>
    <w:p w:rsidR="00000000" w:rsidRDefault="0054554C">
      <w:pPr>
        <w:pStyle w:val="ConsPlusNormal"/>
        <w:widowControl/>
        <w:ind w:firstLine="540"/>
        <w:jc w:val="both"/>
      </w:pPr>
      <w:r>
        <w:t>Применение кондиционирования (охлаждения) должно сопровождаться использованием энергосберегающих решений, позволяющих не увеличивать общего потребления по зданию (например, в сочетании с устройствами утилизации</w:t>
      </w:r>
      <w:r>
        <w:t xml:space="preserve"> тепла или тепловыми насосами). Если часть энергии, высвобождающейся при этом, идет на подогрев горячей воды или на освещение, то она может быть прибавлена к нормируемой величине удельного расхода на отопление и вентиляцию, и тогда рассчитанная в проекте в</w:t>
      </w:r>
      <w:r>
        <w:t>месте с кондиционированием величина не должна превышать эту увеличенную нормируемую.</w:t>
      </w:r>
    </w:p>
    <w:p w:rsidR="00000000" w:rsidRDefault="0054554C">
      <w:pPr>
        <w:pStyle w:val="ConsPlusNormal"/>
        <w:widowControl/>
        <w:ind w:firstLine="540"/>
        <w:jc w:val="both"/>
      </w:pPr>
      <w:r>
        <w:t>При проектировании новых и реконструируемых многоквартирных домов предусматривается повышение теплозащиты наружных ограждающих конструкций до приведенного сопротивления те</w:t>
      </w:r>
      <w:r>
        <w:t>плопередаче:</w:t>
      </w:r>
    </w:p>
    <w:p w:rsidR="00000000" w:rsidRDefault="0054554C">
      <w:pPr>
        <w:pStyle w:val="ConsPlusNormal"/>
        <w:widowControl/>
        <w:ind w:firstLine="540"/>
        <w:jc w:val="both"/>
      </w:pPr>
      <w:r>
        <w:t>- наружных стен - 3,5 кв. м x °C/Вт, с 01.01.2016 до 4,0 кв. м x °C/Вт;</w:t>
      </w:r>
    </w:p>
    <w:p w:rsidR="00000000" w:rsidRDefault="0054554C">
      <w:pPr>
        <w:pStyle w:val="ConsPlusNormal"/>
        <w:widowControl/>
        <w:ind w:firstLine="540"/>
        <w:jc w:val="both"/>
      </w:pPr>
      <w:r>
        <w:t>- перекрытий чердачных (в холодном чердаке) и цокольных - 4,6 кв. м x °C/Вт, с 01.01.2016 до 5,2 кв. м x °C/Вт;</w:t>
      </w:r>
    </w:p>
    <w:p w:rsidR="00000000" w:rsidRDefault="0054554C">
      <w:pPr>
        <w:pStyle w:val="ConsPlusNormal"/>
        <w:widowControl/>
        <w:ind w:firstLine="540"/>
        <w:jc w:val="both"/>
      </w:pPr>
      <w:r>
        <w:t>- покрытий совмещенных - 5,2 кв. м x °C/Вт, с 01.01.2016 до</w:t>
      </w:r>
      <w:r>
        <w:t xml:space="preserve"> 6,0 кв. м x °C/Вт;</w:t>
      </w:r>
    </w:p>
    <w:p w:rsidR="00000000" w:rsidRDefault="0054554C">
      <w:pPr>
        <w:pStyle w:val="ConsPlusNormal"/>
        <w:widowControl/>
        <w:ind w:firstLine="540"/>
        <w:jc w:val="both"/>
      </w:pPr>
      <w:r>
        <w:t>- окон, балконных дверей, витражей (за исключением помещений лестнично-лифтовых узлов) - 0,8 кв. м x °C/Вт, с 01.01.2016 до 1,0 кв. м x °C/Вт.</w:t>
      </w:r>
    </w:p>
    <w:p w:rsidR="00000000" w:rsidRDefault="0054554C">
      <w:pPr>
        <w:pStyle w:val="ConsPlusNormal"/>
        <w:widowControl/>
        <w:ind w:firstLine="540"/>
        <w:jc w:val="both"/>
      </w:pPr>
      <w:r>
        <w:t>Допускается снижение сопротивления теплопередаче несветопрозрачных ограждений до уровня дейст</w:t>
      </w:r>
      <w:r>
        <w:t xml:space="preserve">вующего на 01.07.2010 норматива (СНиП 23-02-2003) при достижении удельного теплопотребления на отопление и вентиляцию за отопительный период, нормируемого по </w:t>
      </w:r>
      <w:hyperlink r:id="rId10" w:history="1">
        <w:r>
          <w:rPr>
            <w:color w:val="0000FF"/>
          </w:rPr>
          <w:t>ППМ</w:t>
        </w:r>
      </w:hyperlink>
      <w:r>
        <w:t xml:space="preserve"> N 900-ПП.</w:t>
      </w:r>
    </w:p>
    <w:p w:rsidR="00000000" w:rsidRDefault="0054554C">
      <w:pPr>
        <w:pStyle w:val="ConsPlusNormal"/>
        <w:widowControl/>
        <w:ind w:firstLine="540"/>
        <w:jc w:val="both"/>
      </w:pPr>
      <w:r>
        <w:t>При проектирова</w:t>
      </w:r>
      <w:r>
        <w:t>нии капитально ремонтируемых многоквартирных домов повышение теплозащиты наружных ограждений, за исключением светопрозрачных, выполняется при наличии технической возможности их реализации без отселения жителей и без реконструкции здания.</w:t>
      </w:r>
    </w:p>
    <w:p w:rsidR="00000000" w:rsidRDefault="0054554C">
      <w:pPr>
        <w:pStyle w:val="ConsPlusNormal"/>
        <w:widowControl/>
        <w:ind w:firstLine="540"/>
        <w:jc w:val="both"/>
      </w:pPr>
      <w:r>
        <w:t>Повышение сопротив</w:t>
      </w:r>
      <w:r>
        <w:t>ления теплопередаче несветопрозрачных ограждений достигается за счет выбора более эффективного утеплителя, повышения его толщины и применения технических решений по повышению теплотехнической однородности конструкции за счет уменьшения влияния теплопроводн</w:t>
      </w:r>
      <w:r>
        <w:t>ых включений. Производитель стеновых панелей, навесной витражной конструкции, включающей утепление, подконструкции вентилируемого фасада и др., должен представить расчеты, подтверждающие величину теплотехнической однородности наружной ограждающей конструкц</w:t>
      </w:r>
      <w:r>
        <w:t>ии в условиях ее применения для проектируемого здания.</w:t>
      </w:r>
    </w:p>
    <w:p w:rsidR="00000000" w:rsidRDefault="0054554C">
      <w:pPr>
        <w:pStyle w:val="ConsPlusNormal"/>
        <w:widowControl/>
        <w:ind w:firstLine="540"/>
        <w:jc w:val="both"/>
      </w:pPr>
      <w:r>
        <w:t>На светопрозрачную конструкцию следует представлять сертификат соответствия с протоколом испытаний, подтверждающим сопротивление теплопередаче окна, сопротивление воздухопроницанию, коэффициенты, учиты</w:t>
      </w:r>
      <w:r>
        <w:t>вающие затенение окна непрозрачными элементами и относительного проникания солнечной радиации.</w:t>
      </w:r>
    </w:p>
    <w:p w:rsidR="00000000" w:rsidRDefault="0054554C">
      <w:pPr>
        <w:pStyle w:val="ConsPlusNormal"/>
        <w:widowControl/>
        <w:ind w:firstLine="540"/>
        <w:jc w:val="both"/>
      </w:pPr>
      <w:r>
        <w:t xml:space="preserve">Постановлением Правительства Москвы от 5 октября 2010 г. N 900-ПП предусматривается </w:t>
      </w:r>
      <w:hyperlink r:id="rId11" w:history="1">
        <w:r>
          <w:rPr>
            <w:color w:val="0000FF"/>
          </w:rPr>
          <w:t>(п. 1.3)</w:t>
        </w:r>
      </w:hyperlink>
      <w:r>
        <w:t xml:space="preserve">, что в качестве мероприятий по обеспечению соблюдения требований энергетической эффективности, включенных в состав проекта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</w:t>
      </w:r>
      <w:r>
        <w:t xml:space="preserve">3.04.2010 N 235, должен быть энергетический паспорт проекта здания, в котором </w:t>
      </w:r>
      <w:r>
        <w:lastRenderedPageBreak/>
        <w:t>приводятся показатели удельных годовых и расчетных расходов тепловой энергии на отопление, вентиляцию и горячее водоснабжение, удельные показатели электрической энергии на общедо</w:t>
      </w:r>
      <w:r>
        <w:t>мовые нужды, показатель энергоэффективности здания в целом, и в сравнении с нормируемым значением устанавливается класс энергетической эффективности, с расчетами, подтверждающими правильность приведенных показателей.</w:t>
      </w:r>
    </w:p>
    <w:p w:rsidR="00000000" w:rsidRDefault="0054554C">
      <w:pPr>
        <w:pStyle w:val="ConsPlusNormal"/>
        <w:widowControl/>
        <w:ind w:firstLine="540"/>
        <w:jc w:val="both"/>
      </w:pPr>
      <w:r>
        <w:t>Порядок составления энергетического пас</w:t>
      </w:r>
      <w:r>
        <w:t>порта и методики выполнения расчетов изложены в нормативном документе - руководстве "Требования по составу и содержанию энергетического паспорта проекта энергоэффективного жилого и общественного здания с методикой определения классов энергоэффективности...</w:t>
      </w:r>
      <w:r>
        <w:t>", переданном на утверждение в Правительство Москвы. Согласно этому документу контроль за составлением энергетического паспорта проекта здания и соответствием назначаемого класса по показателю удельного расхода тепловой энергии на отопление и вентиляцию за</w:t>
      </w:r>
      <w:r>
        <w:t xml:space="preserve"> отопительный период возлагается на стадии разработки проектной документации на органы государственной экспертизы проектной продукции.</w:t>
      </w:r>
    </w:p>
    <w:p w:rsidR="00000000" w:rsidRDefault="0054554C">
      <w:pPr>
        <w:pStyle w:val="ConsPlusNormal"/>
        <w:widowControl/>
        <w:ind w:firstLine="540"/>
        <w:jc w:val="both"/>
      </w:pPr>
      <w:r>
        <w:t>Учитывая необходимость классификации по энергетической эффективности каждого проектируемого многоквартирного дома независ</w:t>
      </w:r>
      <w:r>
        <w:t>имо от того, сооружается он по индивидуальному проекту или является привязкой типового проекта и то, что современные дома типовых серий типовые только по принятой конструкции оболочки здания, различны по этажности, количеству и типу секций (рядовая, торцев</w:t>
      </w:r>
      <w:r>
        <w:t>ая, угловая) и набору квартир (3 или 4 на этаже), а поэтому удельные расходы тепловой энергии на отопление и вентиляцию для разных домов одной и той же типовой серии будут различны и энергетические паспорта тоже будут разные, в экспертизу следует представл</w:t>
      </w:r>
      <w:r>
        <w:t>ять энергетический паспорт каждого привязываемого по типовому проекту жилого дома, а вместе с ним и раздел проекта "Отопление и вентиляция" с расчетами требуемого температурного графика подачи тепла на отопление в зависимости от установленного запаса повер</w:t>
      </w:r>
      <w:r>
        <w:t>хности нагрева отопительных приборов, а также проект автоматизированного теплового пункта.</w:t>
      </w:r>
    </w:p>
    <w:p w:rsidR="00000000" w:rsidRDefault="0054554C">
      <w:pPr>
        <w:pStyle w:val="ConsPlusNormal"/>
        <w:widowControl/>
        <w:ind w:firstLine="540"/>
        <w:jc w:val="both"/>
      </w:pPr>
      <w:r>
        <w:t>Последнее важно для обеспечения расчетной экономии тепловой энергии от утепления здания при наличии запаса в поверхности нагрева отопительных приборов, что допускает</w:t>
      </w:r>
      <w:r>
        <w:t>ся существующими методиками расчета водяных систем отопления. Правила выявления этого запаса, расчета температурного графика и реализации его средствами автоматизации изложены в упомянутом руководстве по составу и содержанию энергетического паспорта и подт</w:t>
      </w:r>
      <w:r>
        <w:t>верждены испытаниями.</w:t>
      </w:r>
    </w:p>
    <w:p w:rsidR="00000000" w:rsidRDefault="0054554C">
      <w:pPr>
        <w:pStyle w:val="ConsPlusNormal"/>
        <w:widowControl/>
        <w:ind w:firstLine="540"/>
        <w:jc w:val="both"/>
      </w:pPr>
      <w:r>
        <w:t xml:space="preserve">По тем же причинам следует в экспертизу представлять также энергетический паспорт, раздел отопление и вентиляция проекта и проект автоматизированного индивидуального теплового пункта каждого капитально ремонтируемого многоквартирного </w:t>
      </w:r>
      <w:r>
        <w:t>дома, в том числе привязываемого по типовому проекту, ранее согласованного с экспертизой.</w:t>
      </w:r>
    </w:p>
    <w:p w:rsidR="00000000" w:rsidRDefault="0054554C">
      <w:pPr>
        <w:pStyle w:val="ConsPlusNormal"/>
        <w:widowControl/>
        <w:ind w:firstLine="540"/>
        <w:jc w:val="both"/>
      </w:pPr>
    </w:p>
    <w:p w:rsidR="00000000" w:rsidRDefault="0054554C">
      <w:pPr>
        <w:pStyle w:val="ConsPlusNormal"/>
        <w:widowControl/>
        <w:ind w:firstLine="0"/>
        <w:jc w:val="right"/>
      </w:pPr>
      <w:r>
        <w:t>Заведующий сектором энергоэффективности</w:t>
      </w:r>
    </w:p>
    <w:p w:rsidR="00000000" w:rsidRDefault="0054554C">
      <w:pPr>
        <w:pStyle w:val="ConsPlusNormal"/>
        <w:widowControl/>
        <w:ind w:firstLine="0"/>
        <w:jc w:val="right"/>
      </w:pPr>
      <w:r>
        <w:t>зданий Мосгосэкспертизы, к.т.н.</w:t>
      </w:r>
    </w:p>
    <w:p w:rsidR="00000000" w:rsidRDefault="0054554C">
      <w:pPr>
        <w:pStyle w:val="ConsPlusNormal"/>
        <w:widowControl/>
        <w:ind w:firstLine="0"/>
        <w:jc w:val="right"/>
      </w:pPr>
      <w:r>
        <w:t>В.И. Ливчак</w:t>
      </w:r>
    </w:p>
    <w:p w:rsidR="00000000" w:rsidRDefault="0054554C">
      <w:pPr>
        <w:pStyle w:val="ConsPlusNormal"/>
        <w:widowControl/>
        <w:ind w:firstLine="0"/>
      </w:pPr>
    </w:p>
    <w:p w:rsidR="00000000" w:rsidRDefault="0054554C">
      <w:pPr>
        <w:pStyle w:val="ConsPlusNormal"/>
        <w:widowControl/>
        <w:ind w:firstLine="0"/>
      </w:pPr>
    </w:p>
    <w:p w:rsidR="00000000" w:rsidRDefault="0054554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554C"/>
    <w:rsid w:val="0054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0030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MLAW;n=120030;fld=134" TargetMode="External"/><Relationship Id="rId12" Type="http://schemas.openxmlformats.org/officeDocument/2006/relationships/hyperlink" Target="consultantplus://offline/main?base=LAW;n=99476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66;fld=134" TargetMode="External"/><Relationship Id="rId11" Type="http://schemas.openxmlformats.org/officeDocument/2006/relationships/hyperlink" Target="consultantplus://offline/main?base=MLAW;n=120030;fld=134;dst=100009" TargetMode="External"/><Relationship Id="rId5" Type="http://schemas.openxmlformats.org/officeDocument/2006/relationships/hyperlink" Target="consultantplus://offline/main?base=MLAW;n=122066;fld=134;dst=100010" TargetMode="External"/><Relationship Id="rId10" Type="http://schemas.openxmlformats.org/officeDocument/2006/relationships/hyperlink" Target="consultantplus://offline/main?base=MLAW;n=120030;fld=134" TargetMode="External"/><Relationship Id="rId4" Type="http://schemas.openxmlformats.org/officeDocument/2006/relationships/hyperlink" Target="consultantplus://offline/main?base=MLAW;n=120030;fld=134" TargetMode="External"/><Relationship Id="rId9" Type="http://schemas.openxmlformats.org/officeDocument/2006/relationships/hyperlink" Target="consultantplus://offline/main?base=MLAW;n=12003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1735</Words>
  <Characters>9893</Characters>
  <Application>Microsoft Office Word</Application>
  <DocSecurity>4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москвитина</cp:lastModifiedBy>
  <cp:revision>2</cp:revision>
  <dcterms:created xsi:type="dcterms:W3CDTF">2011-06-15T21:14:00Z</dcterms:created>
  <dcterms:modified xsi:type="dcterms:W3CDTF">2011-06-15T21:14:00Z</dcterms:modified>
</cp:coreProperties>
</file>